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43" w:rsidRPr="00BB5236" w:rsidRDefault="00362E43" w:rsidP="00362E43">
      <w:pPr>
        <w:pStyle w:val="20"/>
        <w:rPr>
          <w:sz w:val="20"/>
          <w:u w:val="none"/>
        </w:rPr>
      </w:pPr>
      <w:r>
        <w:rPr>
          <w:b w:val="0"/>
          <w:u w:val="none"/>
          <w:lang w:val="en-US"/>
        </w:rPr>
        <w:t xml:space="preserve"> </w:t>
      </w:r>
      <w:r w:rsidRPr="00BB5236">
        <w:rPr>
          <w:sz w:val="20"/>
          <w:u w:val="none"/>
        </w:rPr>
        <w:t>ПОДКЛЮЧЕНИЕ ЭЛЕКТРООБОРУДОВАНИЯ</w:t>
      </w:r>
    </w:p>
    <w:p w:rsidR="00362E43" w:rsidRPr="00BB5236" w:rsidRDefault="00362E43" w:rsidP="00362E43">
      <w:pPr>
        <w:pStyle w:val="20"/>
        <w:ind w:left="252"/>
        <w:rPr>
          <w:sz w:val="20"/>
          <w:u w:val="none"/>
        </w:rPr>
      </w:pPr>
      <w:r w:rsidRPr="00BB5236">
        <w:rPr>
          <w:sz w:val="20"/>
          <w:u w:val="none"/>
        </w:rPr>
        <w:t xml:space="preserve"> </w:t>
      </w:r>
    </w:p>
    <w:p w:rsidR="00362E43" w:rsidRPr="00BB5236" w:rsidRDefault="00362E43" w:rsidP="00362E43">
      <w:pPr>
        <w:pStyle w:val="20"/>
        <w:ind w:left="252"/>
        <w:rPr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Работы по подключению электрооборудования ТСУ к бортовой сети авт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 xml:space="preserve">мобиля должны производиться в условиях специализированной мастерской. </w:t>
      </w:r>
    </w:p>
    <w:p w:rsidR="00362E43" w:rsidRPr="00BB5236" w:rsidRDefault="00362E43" w:rsidP="00362E43">
      <w:pPr>
        <w:pStyle w:val="20"/>
        <w:numPr>
          <w:ilvl w:val="0"/>
          <w:numId w:val="1"/>
        </w:numPr>
        <w:ind w:left="252" w:firstLine="0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отключить аккумуляторную батарею;</w:t>
      </w:r>
    </w:p>
    <w:p w:rsidR="00362E43" w:rsidRPr="00BB5236" w:rsidRDefault="00362E43" w:rsidP="00362E43">
      <w:pPr>
        <w:pStyle w:val="20"/>
        <w:numPr>
          <w:ilvl w:val="0"/>
          <w:numId w:val="1"/>
        </w:numPr>
        <w:ind w:left="252" w:firstLine="0"/>
        <w:jc w:val="left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подключить провода к клеммам розетки и закрепить розетку на подрозетнике с пом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>щью винтов  и гаек М5 или с помощью саморезов.</w:t>
      </w:r>
    </w:p>
    <w:p w:rsidR="00362E43" w:rsidRPr="00BB5236" w:rsidRDefault="00362E43" w:rsidP="00362E43">
      <w:pPr>
        <w:pStyle w:val="20"/>
        <w:numPr>
          <w:ilvl w:val="0"/>
          <w:numId w:val="1"/>
        </w:numPr>
        <w:ind w:left="252" w:firstLine="0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подключить провода от клемм розетки к бортовой сети автомобиля</w:t>
      </w:r>
      <w:r>
        <w:rPr>
          <w:b w:val="0"/>
          <w:sz w:val="16"/>
          <w:szCs w:val="16"/>
          <w:u w:val="none"/>
        </w:rPr>
        <w:t xml:space="preserve"> в соответствии со схемой </w:t>
      </w:r>
      <w:r w:rsidR="00913A01">
        <w:rPr>
          <w:b w:val="0"/>
          <w:sz w:val="16"/>
          <w:szCs w:val="16"/>
          <w:u w:val="none"/>
        </w:rPr>
        <w:t>Рис.2</w:t>
      </w:r>
      <w:r w:rsidR="00913A01" w:rsidRPr="00913A01">
        <w:rPr>
          <w:b w:val="0"/>
          <w:sz w:val="16"/>
          <w:szCs w:val="16"/>
          <w:u w:val="none"/>
        </w:rPr>
        <w:t xml:space="preserve">  </w:t>
      </w:r>
      <w:r w:rsidR="00913A01">
        <w:rPr>
          <w:b w:val="0"/>
          <w:sz w:val="16"/>
          <w:szCs w:val="16"/>
          <w:u w:val="none"/>
        </w:rPr>
        <w:t xml:space="preserve">с </w:t>
      </w:r>
      <w:r w:rsidRPr="00BB5236">
        <w:rPr>
          <w:b w:val="0"/>
          <w:sz w:val="16"/>
          <w:szCs w:val="16"/>
          <w:u w:val="none"/>
        </w:rPr>
        <w:t>помощью разветвителей проводов;</w:t>
      </w:r>
    </w:p>
    <w:p w:rsidR="00362E43" w:rsidRPr="00BB5236" w:rsidRDefault="00362E43" w:rsidP="00362E43">
      <w:pPr>
        <w:pStyle w:val="20"/>
        <w:numPr>
          <w:ilvl w:val="0"/>
          <w:numId w:val="1"/>
        </w:numPr>
        <w:ind w:left="252" w:firstLine="0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проверить на автомобиле действие световых сигналов.</w:t>
      </w:r>
    </w:p>
    <w:p w:rsidR="00362E43" w:rsidRPr="00BB5236" w:rsidRDefault="00362E43" w:rsidP="00362E43">
      <w:pPr>
        <w:pStyle w:val="20"/>
        <w:ind w:left="252"/>
        <w:rPr>
          <w:b w:val="0"/>
          <w:u w:val="none"/>
        </w:rPr>
      </w:pPr>
    </w:p>
    <w:p w:rsidR="009D0357" w:rsidRDefault="00B347AC">
      <w:pPr>
        <w:pStyle w:val="20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91050" cy="1419225"/>
            <wp:effectExtent l="19050" t="0" r="0" b="0"/>
            <wp:docPr id="1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357" w:rsidRDefault="009D0357">
      <w:pPr>
        <w:pStyle w:val="20"/>
        <w:rPr>
          <w:b w:val="0"/>
          <w:u w:val="none"/>
        </w:rPr>
      </w:pPr>
    </w:p>
    <w:p w:rsidR="009D0357" w:rsidRDefault="009D0357">
      <w:pPr>
        <w:pStyle w:val="20"/>
        <w:rPr>
          <w:b w:val="0"/>
          <w:u w:val="none"/>
        </w:rPr>
      </w:pPr>
    </w:p>
    <w:p w:rsidR="009D0357" w:rsidRDefault="009D0357">
      <w:pPr>
        <w:pStyle w:val="20"/>
        <w:ind w:left="720" w:right="-2970" w:firstLine="7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9D0357" w:rsidRDefault="009D0357">
      <w:pPr>
        <w:pStyle w:val="20"/>
        <w:rPr>
          <w:sz w:val="20"/>
          <w:u w:val="none"/>
        </w:rPr>
      </w:pPr>
    </w:p>
    <w:p w:rsidR="009D0357" w:rsidRDefault="009D0357">
      <w:pPr>
        <w:pStyle w:val="20"/>
        <w:rPr>
          <w:b w:val="0"/>
          <w:u w:val="none"/>
        </w:rPr>
      </w:pPr>
      <w:r>
        <w:rPr>
          <w:b w:val="0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9D0357" w:rsidRDefault="009D0357">
      <w:pPr>
        <w:pStyle w:val="20"/>
        <w:rPr>
          <w:b w:val="0"/>
          <w:u w:val="none"/>
        </w:rPr>
      </w:pPr>
    </w:p>
    <w:p w:rsidR="009D0357" w:rsidRDefault="009D0357">
      <w:pPr>
        <w:pStyle w:val="20"/>
        <w:rPr>
          <w:i/>
          <w:sz w:val="20"/>
          <w:u w:val="none"/>
        </w:rPr>
      </w:pPr>
      <w:r>
        <w:rPr>
          <w:i/>
          <w:sz w:val="20"/>
          <w:u w:val="none"/>
        </w:rPr>
        <w:t>С В И Д Е Т Е Л Ь С Т В О   О    П Р И Е М К Е</w:t>
      </w:r>
    </w:p>
    <w:p w:rsidR="009D0357" w:rsidRDefault="009D0357">
      <w:pPr>
        <w:pStyle w:val="20"/>
        <w:rPr>
          <w:i/>
          <w:sz w:val="20"/>
          <w:u w:val="none"/>
        </w:rPr>
      </w:pPr>
    </w:p>
    <w:p w:rsidR="009D0357" w:rsidRDefault="009D0357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9D0357" w:rsidRDefault="009D0357">
      <w:pPr>
        <w:pStyle w:val="20"/>
        <w:rPr>
          <w:b w:val="0"/>
          <w:u w:val="none"/>
        </w:rPr>
      </w:pPr>
      <w:r>
        <w:rPr>
          <w:b w:val="0"/>
          <w:u w:val="none"/>
        </w:rPr>
        <w:t>ТУ 4591-002-232512563-2004 и признано годным к эксплуатации.</w:t>
      </w:r>
    </w:p>
    <w:p w:rsidR="009D0357" w:rsidRDefault="009D0357">
      <w:pPr>
        <w:pStyle w:val="20"/>
        <w:rPr>
          <w:b w:val="0"/>
          <w:sz w:val="16"/>
          <w:u w:val="none"/>
        </w:rPr>
      </w:pPr>
    </w:p>
    <w:p w:rsidR="009D0357" w:rsidRDefault="009D0357">
      <w:pPr>
        <w:pStyle w:val="20"/>
        <w:rPr>
          <w:b w:val="0"/>
          <w:sz w:val="16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9D0357" w:rsidRDefault="009D0357">
      <w:pPr>
        <w:pStyle w:val="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9D0357" w:rsidRDefault="009D0357">
      <w:pPr>
        <w:pStyle w:val="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</w:p>
    <w:p w:rsidR="009D0357" w:rsidRDefault="009D0357">
      <w:pPr>
        <w:pStyle w:val="20"/>
        <w:rPr>
          <w:b w:val="0"/>
          <w:sz w:val="20"/>
          <w:u w:val="none"/>
        </w:rPr>
      </w:pPr>
    </w:p>
    <w:p w:rsidR="00B347AC" w:rsidRDefault="00B347AC" w:rsidP="00B347AC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86275" cy="1990725"/>
            <wp:effectExtent l="19050" t="0" r="9525" b="0"/>
            <wp:docPr id="2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7AC" w:rsidRDefault="00B347AC" w:rsidP="00B347AC">
      <w:pPr>
        <w:pStyle w:val="1"/>
        <w:jc w:val="center"/>
        <w:rPr>
          <w:szCs w:val="24"/>
        </w:rPr>
      </w:pPr>
    </w:p>
    <w:p w:rsidR="00B347AC" w:rsidRPr="00646DEA" w:rsidRDefault="00B347AC" w:rsidP="00B347AC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B347AC" w:rsidRPr="00646DEA" w:rsidRDefault="00B347AC" w:rsidP="00B347AC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9D0357" w:rsidRPr="00B347AC" w:rsidRDefault="00B347AC" w:rsidP="00B347AC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7" w:history="1">
        <w:r w:rsidRPr="00646DEA">
          <w:rPr>
            <w:rStyle w:val="a6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8" w:history="1">
        <w:r w:rsidRPr="00F65381">
          <w:rPr>
            <w:rStyle w:val="a6"/>
            <w:b/>
            <w:lang w:val="en-US"/>
          </w:rPr>
          <w:t>www.pricep67.ru</w:t>
        </w:r>
      </w:hyperlink>
    </w:p>
    <w:p w:rsidR="009D0357" w:rsidRPr="00B347AC" w:rsidRDefault="009D0357">
      <w:pPr>
        <w:jc w:val="center"/>
        <w:rPr>
          <w:lang w:val="en-US"/>
        </w:rPr>
      </w:pPr>
    </w:p>
    <w:p w:rsidR="00AC4BCC" w:rsidRDefault="009D0357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9D0357" w:rsidRDefault="009D0357">
      <w:pPr>
        <w:pStyle w:val="2"/>
        <w:jc w:val="center"/>
        <w:rPr>
          <w:u w:val="none"/>
        </w:rPr>
      </w:pPr>
      <w:r>
        <w:rPr>
          <w:u w:val="none"/>
        </w:rPr>
        <w:t xml:space="preserve"> ДЛЯ АВТОМОБИЛ</w:t>
      </w:r>
      <w:r w:rsidR="00AC4BCC">
        <w:rPr>
          <w:u w:val="none"/>
        </w:rPr>
        <w:t>ЕЙ</w:t>
      </w:r>
    </w:p>
    <w:p w:rsidR="00AC4BCC" w:rsidRPr="00AC4BCC" w:rsidRDefault="00AC4BCC" w:rsidP="00AC4BCC"/>
    <w:p w:rsidR="009D0357" w:rsidRPr="00AC4BCC" w:rsidRDefault="001405FA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CHERRY</w:t>
      </w:r>
      <w:r w:rsidRPr="006D50E6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>FORA</w:t>
      </w:r>
      <w:r w:rsidR="009D0357" w:rsidRPr="006D50E6">
        <w:rPr>
          <w:b/>
          <w:sz w:val="24"/>
          <w:lang w:val="en-US"/>
        </w:rPr>
        <w:t xml:space="preserve"> </w:t>
      </w:r>
      <w:r w:rsidR="003061DE">
        <w:rPr>
          <w:b/>
          <w:sz w:val="24"/>
        </w:rPr>
        <w:t>с</w:t>
      </w:r>
      <w:r w:rsidR="003061DE" w:rsidRPr="006D50E6">
        <w:rPr>
          <w:b/>
          <w:sz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3061DE" w:rsidRPr="006D50E6">
          <w:rPr>
            <w:b/>
            <w:sz w:val="24"/>
            <w:lang w:val="en-US"/>
          </w:rPr>
          <w:t>2007</w:t>
        </w:r>
        <w:r w:rsidR="009D0357" w:rsidRPr="006D50E6">
          <w:rPr>
            <w:b/>
            <w:sz w:val="24"/>
            <w:lang w:val="en-US"/>
          </w:rPr>
          <w:t xml:space="preserve"> </w:t>
        </w:r>
        <w:r w:rsidR="009D0357" w:rsidRPr="003B0CFE">
          <w:rPr>
            <w:b/>
            <w:sz w:val="24"/>
          </w:rPr>
          <w:t>г</w:t>
        </w:r>
      </w:smartTag>
      <w:r w:rsidR="009D0357" w:rsidRPr="006D50E6">
        <w:rPr>
          <w:b/>
          <w:sz w:val="24"/>
          <w:lang w:val="en-US"/>
        </w:rPr>
        <w:t>.</w:t>
      </w:r>
      <w:r w:rsidR="009D0357" w:rsidRPr="003B0CFE">
        <w:rPr>
          <w:b/>
          <w:sz w:val="24"/>
        </w:rPr>
        <w:t>в</w:t>
      </w:r>
      <w:r w:rsidR="009D0357" w:rsidRPr="006D50E6">
        <w:rPr>
          <w:b/>
          <w:sz w:val="24"/>
          <w:lang w:val="en-US"/>
        </w:rPr>
        <w:t>.</w:t>
      </w:r>
    </w:p>
    <w:p w:rsidR="00AC4BCC" w:rsidRPr="00AC4BCC" w:rsidRDefault="00AC4BCC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VORTEX ESTINA </w:t>
      </w:r>
      <w:r>
        <w:rPr>
          <w:b/>
          <w:sz w:val="24"/>
        </w:rPr>
        <w:t>с</w:t>
      </w:r>
      <w:r w:rsidRPr="00AC4BCC">
        <w:rPr>
          <w:b/>
          <w:sz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C4BCC">
          <w:rPr>
            <w:b/>
            <w:sz w:val="24"/>
            <w:lang w:val="en-US"/>
          </w:rPr>
          <w:t xml:space="preserve">2008 </w:t>
        </w:r>
        <w:r>
          <w:rPr>
            <w:b/>
            <w:sz w:val="24"/>
          </w:rPr>
          <w:t>г</w:t>
        </w:r>
      </w:smartTag>
      <w:r w:rsidRPr="00AC4BCC">
        <w:rPr>
          <w:b/>
          <w:sz w:val="24"/>
          <w:lang w:val="en-US"/>
        </w:rPr>
        <w:t>.</w:t>
      </w:r>
      <w:r>
        <w:rPr>
          <w:b/>
          <w:sz w:val="24"/>
        </w:rPr>
        <w:t>в</w:t>
      </w:r>
      <w:r w:rsidRPr="00AC4BCC">
        <w:rPr>
          <w:b/>
          <w:sz w:val="24"/>
          <w:lang w:val="en-US"/>
        </w:rPr>
        <w:t>.</w:t>
      </w:r>
    </w:p>
    <w:p w:rsidR="00AC4BCC" w:rsidRPr="00AC4BCC" w:rsidRDefault="00AC4BCC">
      <w:pPr>
        <w:jc w:val="center"/>
        <w:rPr>
          <w:b/>
          <w:sz w:val="24"/>
          <w:lang w:val="en-US"/>
        </w:rPr>
      </w:pPr>
    </w:p>
    <w:p w:rsidR="009D0357" w:rsidRPr="001405FA" w:rsidRDefault="009D0357">
      <w:pPr>
        <w:jc w:val="center"/>
      </w:pPr>
      <w:r w:rsidRPr="003B0CFE">
        <w:rPr>
          <w:b/>
          <w:sz w:val="24"/>
        </w:rPr>
        <w:t xml:space="preserve">Код </w:t>
      </w:r>
      <w:r w:rsidR="001405FA">
        <w:rPr>
          <w:b/>
          <w:sz w:val="24"/>
        </w:rPr>
        <w:t>СЕ 02</w:t>
      </w:r>
    </w:p>
    <w:p w:rsidR="009D0357" w:rsidRPr="003B0CFE" w:rsidRDefault="009D0357">
      <w:pPr>
        <w:jc w:val="center"/>
      </w:pPr>
    </w:p>
    <w:p w:rsidR="009D0357" w:rsidRDefault="009D0357">
      <w:pPr>
        <w:pStyle w:val="3"/>
      </w:pPr>
      <w:r>
        <w:t>Руководство по монтажу и эксплуатации</w:t>
      </w: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9D0357">
      <w:pPr>
        <w:jc w:val="center"/>
      </w:pPr>
    </w:p>
    <w:p w:rsidR="009D0357" w:rsidRDefault="00B347AC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-493395</wp:posOffset>
            </wp:positionH>
            <wp:positionV relativeFrom="paragraph">
              <wp:posOffset>26035</wp:posOffset>
            </wp:positionV>
            <wp:extent cx="5245735" cy="2065020"/>
            <wp:effectExtent l="19050" t="0" r="0" b="0"/>
            <wp:wrapSquare wrapText="bothSides"/>
            <wp:docPr id="45" name="Рисунок 45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RRR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735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357" w:rsidRDefault="00E52FB4" w:rsidP="00E52FB4">
      <w:pPr>
        <w:rPr>
          <w:sz w:val="22"/>
        </w:rPr>
      </w:pPr>
      <w:r>
        <w:rPr>
          <w:sz w:val="22"/>
        </w:rPr>
        <w:t xml:space="preserve">                                                              </w:t>
      </w:r>
      <w:r w:rsidR="001405FA">
        <w:rPr>
          <w:sz w:val="22"/>
        </w:rPr>
        <w:t>Рис</w:t>
      </w:r>
      <w:r w:rsidR="001405FA">
        <w:rPr>
          <w:sz w:val="22"/>
          <w:lang w:val="en-US"/>
        </w:rPr>
        <w:t>.</w:t>
      </w:r>
      <w:r w:rsidR="009D0357">
        <w:rPr>
          <w:sz w:val="22"/>
        </w:rPr>
        <w:t>1.</w:t>
      </w:r>
    </w:p>
    <w:p w:rsidR="009D0357" w:rsidRPr="003B0CFE" w:rsidRDefault="009D0357"/>
    <w:p w:rsidR="009D0357" w:rsidRPr="003B0CFE" w:rsidRDefault="009D0357"/>
    <w:p w:rsidR="009D0357" w:rsidRPr="00311536" w:rsidRDefault="009D0357">
      <w:pPr>
        <w:pStyle w:val="4"/>
        <w:rPr>
          <w:sz w:val="18"/>
          <w:szCs w:val="18"/>
          <w:u w:val="none"/>
        </w:rPr>
      </w:pPr>
      <w:r w:rsidRPr="00311536">
        <w:rPr>
          <w:sz w:val="18"/>
          <w:szCs w:val="18"/>
          <w:u w:val="none"/>
        </w:rPr>
        <w:t xml:space="preserve">ВНИМАНИЮ ПОКУПАТЕЛЯ   </w:t>
      </w:r>
    </w:p>
    <w:p w:rsidR="009D0357" w:rsidRPr="00311536" w:rsidRDefault="009D0357">
      <w:pPr>
        <w:pStyle w:val="4"/>
        <w:rPr>
          <w:sz w:val="18"/>
          <w:szCs w:val="18"/>
          <w:u w:val="none"/>
        </w:rPr>
      </w:pPr>
      <w:r w:rsidRPr="00311536">
        <w:rPr>
          <w:sz w:val="18"/>
          <w:szCs w:val="18"/>
          <w:u w:val="none"/>
        </w:rPr>
        <w:t xml:space="preserve">                                                                                                   </w:t>
      </w:r>
    </w:p>
    <w:p w:rsidR="009D0357" w:rsidRPr="00311536" w:rsidRDefault="009D0357">
      <w:pPr>
        <w:pStyle w:val="a3"/>
        <w:rPr>
          <w:spacing w:val="-8"/>
          <w:sz w:val="18"/>
          <w:szCs w:val="18"/>
        </w:rPr>
      </w:pPr>
      <w:r w:rsidRPr="00311536">
        <w:rPr>
          <w:spacing w:val="-8"/>
          <w:sz w:val="18"/>
          <w:szCs w:val="18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9D0357" w:rsidRPr="00311536" w:rsidRDefault="009D0357">
      <w:pPr>
        <w:pStyle w:val="a3"/>
        <w:rPr>
          <w:spacing w:val="-8"/>
          <w:sz w:val="18"/>
          <w:szCs w:val="18"/>
        </w:rPr>
      </w:pPr>
    </w:p>
    <w:p w:rsidR="009D0357" w:rsidRPr="00311536" w:rsidRDefault="009D0357">
      <w:pPr>
        <w:pStyle w:val="a3"/>
        <w:rPr>
          <w:b/>
          <w:sz w:val="18"/>
          <w:szCs w:val="18"/>
        </w:rPr>
      </w:pPr>
      <w:r w:rsidRPr="00311536">
        <w:rPr>
          <w:b/>
          <w:sz w:val="18"/>
          <w:szCs w:val="18"/>
        </w:rPr>
        <w:t>ВВЕДЕНИЕ</w:t>
      </w:r>
    </w:p>
    <w:p w:rsidR="009D0357" w:rsidRPr="00311536" w:rsidRDefault="009D0357">
      <w:pPr>
        <w:pStyle w:val="a3"/>
        <w:rPr>
          <w:b/>
          <w:sz w:val="18"/>
          <w:szCs w:val="18"/>
        </w:rPr>
      </w:pPr>
    </w:p>
    <w:p w:rsidR="009D0357" w:rsidRPr="00311536" w:rsidRDefault="009D0357">
      <w:pPr>
        <w:pStyle w:val="30"/>
        <w:rPr>
          <w:spacing w:val="-8"/>
          <w:szCs w:val="18"/>
        </w:rPr>
      </w:pPr>
      <w:r w:rsidRPr="00311536">
        <w:rPr>
          <w:spacing w:val="-8"/>
          <w:szCs w:val="18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9D0357" w:rsidRPr="00311536" w:rsidRDefault="009D0357">
      <w:pPr>
        <w:pStyle w:val="30"/>
        <w:rPr>
          <w:spacing w:val="-8"/>
          <w:szCs w:val="18"/>
        </w:rPr>
      </w:pPr>
    </w:p>
    <w:p w:rsidR="009D0357" w:rsidRPr="00311536" w:rsidRDefault="009D0357">
      <w:pPr>
        <w:pStyle w:val="5"/>
        <w:numPr>
          <w:ilvl w:val="0"/>
          <w:numId w:val="0"/>
        </w:numPr>
        <w:rPr>
          <w:sz w:val="18"/>
          <w:szCs w:val="18"/>
        </w:rPr>
      </w:pPr>
      <w:r w:rsidRPr="00311536">
        <w:rPr>
          <w:sz w:val="18"/>
          <w:szCs w:val="18"/>
        </w:rPr>
        <w:t>1  ТРЕБОВАНИЯ БЕЗОПАСНОСТИ И ПРЕДУПРЕЖДЕНИЯ</w:t>
      </w:r>
    </w:p>
    <w:p w:rsidR="009D0357" w:rsidRPr="00311536" w:rsidRDefault="009D0357">
      <w:pPr>
        <w:jc w:val="both"/>
        <w:rPr>
          <w:b/>
          <w:sz w:val="18"/>
          <w:szCs w:val="18"/>
          <w:u w:val="single"/>
        </w:rPr>
      </w:pPr>
    </w:p>
    <w:p w:rsidR="009D0357" w:rsidRPr="00311536" w:rsidRDefault="009D0357">
      <w:pPr>
        <w:pStyle w:val="a5"/>
        <w:rPr>
          <w:sz w:val="18"/>
          <w:szCs w:val="18"/>
        </w:rPr>
      </w:pPr>
      <w:r w:rsidRPr="00311536">
        <w:rPr>
          <w:sz w:val="18"/>
          <w:szCs w:val="18"/>
        </w:rPr>
        <w:t>1.1 Не допускается буксировк</w:t>
      </w:r>
      <w:r w:rsidR="009B2588" w:rsidRPr="00311536">
        <w:rPr>
          <w:sz w:val="18"/>
          <w:szCs w:val="18"/>
        </w:rPr>
        <w:t xml:space="preserve">а прицепа полной массой более </w:t>
      </w:r>
      <w:r w:rsidR="00DC32CB" w:rsidRPr="00311536">
        <w:rPr>
          <w:sz w:val="18"/>
          <w:szCs w:val="18"/>
        </w:rPr>
        <w:t>1000</w:t>
      </w:r>
      <w:r w:rsidRPr="00311536">
        <w:rPr>
          <w:sz w:val="18"/>
          <w:szCs w:val="18"/>
        </w:rPr>
        <w:t>кг, скорость автопоезда не должна превышать 80 км/час.</w:t>
      </w:r>
    </w:p>
    <w:p w:rsidR="009D0357" w:rsidRPr="00311536" w:rsidRDefault="009D0357">
      <w:pPr>
        <w:jc w:val="both"/>
        <w:rPr>
          <w:sz w:val="18"/>
          <w:szCs w:val="18"/>
        </w:rPr>
      </w:pPr>
      <w:r w:rsidRPr="00311536">
        <w:rPr>
          <w:sz w:val="18"/>
          <w:szCs w:val="18"/>
        </w:rPr>
        <w:t xml:space="preserve">1.2  Вертикальная статическая нагрузка  на сцепной шар не более </w:t>
      </w:r>
      <w:r w:rsidR="009B2588" w:rsidRPr="00311536">
        <w:rPr>
          <w:sz w:val="18"/>
          <w:szCs w:val="18"/>
        </w:rPr>
        <w:t>5</w:t>
      </w:r>
      <w:r w:rsidRPr="00311536">
        <w:rPr>
          <w:sz w:val="18"/>
          <w:szCs w:val="18"/>
        </w:rPr>
        <w:t>0 кгс</w:t>
      </w:r>
      <w:r w:rsidR="00DC32CB" w:rsidRPr="00311536">
        <w:rPr>
          <w:sz w:val="18"/>
          <w:szCs w:val="18"/>
        </w:rPr>
        <w:t>.</w:t>
      </w:r>
    </w:p>
    <w:p w:rsidR="009D0357" w:rsidRPr="00311536" w:rsidRDefault="009D0357">
      <w:pPr>
        <w:jc w:val="both"/>
        <w:rPr>
          <w:b/>
          <w:sz w:val="18"/>
          <w:szCs w:val="18"/>
        </w:rPr>
      </w:pPr>
      <w:r w:rsidRPr="00311536">
        <w:rPr>
          <w:b/>
          <w:sz w:val="18"/>
          <w:szCs w:val="18"/>
        </w:rPr>
        <w:t xml:space="preserve">1.3  Работу по монтажу ТСУ рекомендуется проводить в условиях СТО. </w:t>
      </w:r>
    </w:p>
    <w:p w:rsidR="009D0357" w:rsidRPr="00311536" w:rsidRDefault="009D0357">
      <w:pPr>
        <w:jc w:val="both"/>
        <w:rPr>
          <w:sz w:val="18"/>
          <w:szCs w:val="18"/>
        </w:rPr>
      </w:pPr>
      <w:r w:rsidRPr="00311536">
        <w:rPr>
          <w:sz w:val="18"/>
          <w:szCs w:val="18"/>
        </w:rPr>
        <w:t>1.4  При каждом ТО необходимо производить подтяжку резьбовых соединений.</w:t>
      </w:r>
    </w:p>
    <w:p w:rsidR="009D0357" w:rsidRPr="00311536" w:rsidRDefault="009D0357">
      <w:pPr>
        <w:pStyle w:val="20"/>
        <w:ind w:left="284" w:hanging="284"/>
        <w:rPr>
          <w:szCs w:val="18"/>
          <w:u w:val="none"/>
        </w:rPr>
      </w:pPr>
      <w:r w:rsidRPr="00311536">
        <w:rPr>
          <w:szCs w:val="18"/>
          <w:u w:val="none"/>
        </w:rPr>
        <w:lastRenderedPageBreak/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6D50E6" w:rsidRDefault="006D50E6" w:rsidP="00311536">
      <w:pPr>
        <w:pStyle w:val="20"/>
        <w:rPr>
          <w:sz w:val="16"/>
          <w:lang w:val="en-US"/>
        </w:rPr>
      </w:pPr>
    </w:p>
    <w:p w:rsidR="006D50E6" w:rsidRDefault="006D50E6">
      <w:pPr>
        <w:pStyle w:val="20"/>
        <w:ind w:left="284" w:hanging="284"/>
        <w:rPr>
          <w:sz w:val="16"/>
          <w:lang w:val="en-US"/>
        </w:rPr>
      </w:pPr>
    </w:p>
    <w:p w:rsidR="006D50E6" w:rsidRPr="006D50E6" w:rsidRDefault="006D50E6">
      <w:pPr>
        <w:pStyle w:val="20"/>
        <w:ind w:left="284" w:hanging="284"/>
        <w:rPr>
          <w:sz w:val="16"/>
          <w:lang w:val="en-US"/>
        </w:rPr>
      </w:pPr>
    </w:p>
    <w:p w:rsidR="009D0357" w:rsidRPr="00311536" w:rsidRDefault="009D0357">
      <w:pPr>
        <w:pStyle w:val="5"/>
        <w:numPr>
          <w:ilvl w:val="0"/>
          <w:numId w:val="0"/>
        </w:numPr>
      </w:pPr>
      <w:r w:rsidRPr="00311536">
        <w:t>2  ТЕХНИЧЕСКИЕ ХАРАКТЕРИСТИКИ</w:t>
      </w:r>
    </w:p>
    <w:p w:rsidR="009D0357" w:rsidRPr="00311536" w:rsidRDefault="009D0357">
      <w:pPr>
        <w:pStyle w:val="20"/>
        <w:rPr>
          <w:sz w:val="20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9D0357" w:rsidRPr="00311536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9D0357" w:rsidRPr="00311536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 xml:space="preserve">Тип шарнирного соединения </w:t>
            </w:r>
          </w:p>
          <w:p w:rsidR="009D0357" w:rsidRPr="00311536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Диаметр сцепного шара</w:t>
            </w:r>
          </w:p>
          <w:p w:rsidR="009D0357" w:rsidRPr="00311536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Вертикальная нагрузка на шар, не более</w:t>
            </w:r>
          </w:p>
          <w:p w:rsidR="009D0357" w:rsidRPr="00311536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Полная масса буксируемого прицепа, не более</w:t>
            </w:r>
          </w:p>
          <w:p w:rsidR="009D0357" w:rsidRPr="00311536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Масса ТСУ, не более</w:t>
            </w:r>
          </w:p>
          <w:p w:rsidR="009D0357" w:rsidRPr="00311536" w:rsidRDefault="009D0357">
            <w:pPr>
              <w:pStyle w:val="20"/>
              <w:rPr>
                <w:b w:val="0"/>
                <w:sz w:val="20"/>
                <w:u w:val="none"/>
                <w:lang w:val="en-US"/>
              </w:rPr>
            </w:pPr>
          </w:p>
        </w:tc>
        <w:tc>
          <w:tcPr>
            <w:tcW w:w="3495" w:type="dxa"/>
          </w:tcPr>
          <w:p w:rsidR="009D0357" w:rsidRPr="00311536" w:rsidRDefault="009D0357">
            <w:pPr>
              <w:pStyle w:val="20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-      шаровой</w:t>
            </w:r>
          </w:p>
          <w:p w:rsidR="009D0357" w:rsidRPr="00311536" w:rsidRDefault="009D0357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311536">
                <w:rPr>
                  <w:b w:val="0"/>
                  <w:sz w:val="20"/>
                  <w:u w:val="none"/>
                </w:rPr>
                <w:t>50 мм</w:t>
              </w:r>
            </w:smartTag>
          </w:p>
          <w:p w:rsidR="009D0357" w:rsidRPr="00311536" w:rsidRDefault="009B2588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  <w:lang w:val="en-US"/>
              </w:rPr>
              <w:t>5</w:t>
            </w:r>
            <w:r w:rsidR="009D0357" w:rsidRPr="00311536">
              <w:rPr>
                <w:b w:val="0"/>
                <w:sz w:val="20"/>
                <w:u w:val="none"/>
                <w:lang w:val="en-US"/>
              </w:rPr>
              <w:t>0</w:t>
            </w:r>
            <w:r w:rsidR="009D0357" w:rsidRPr="00311536">
              <w:rPr>
                <w:b w:val="0"/>
                <w:sz w:val="20"/>
                <w:u w:val="none"/>
              </w:rPr>
              <w:t xml:space="preserve"> кгс</w:t>
            </w:r>
          </w:p>
          <w:p w:rsidR="009D0357" w:rsidRPr="00311536" w:rsidRDefault="00DC32CB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smartTag w:uri="urn:schemas-microsoft-com:office:smarttags" w:element="metricconverter">
              <w:smartTagPr>
                <w:attr w:name="ProductID" w:val="1000 кг"/>
              </w:smartTagPr>
              <w:r w:rsidRPr="00311536">
                <w:rPr>
                  <w:b w:val="0"/>
                  <w:sz w:val="20"/>
                  <w:u w:val="none"/>
                  <w:lang w:val="en-US"/>
                </w:rPr>
                <w:t>1000</w:t>
              </w:r>
              <w:r w:rsidR="009D0357" w:rsidRPr="00311536">
                <w:rPr>
                  <w:b w:val="0"/>
                  <w:sz w:val="20"/>
                  <w:u w:val="none"/>
                </w:rPr>
                <w:t xml:space="preserve"> кг</w:t>
              </w:r>
            </w:smartTag>
          </w:p>
          <w:p w:rsidR="009D0357" w:rsidRPr="00311536" w:rsidRDefault="00DC32CB">
            <w:pPr>
              <w:pStyle w:val="20"/>
              <w:numPr>
                <w:ilvl w:val="0"/>
                <w:numId w:val="1"/>
              </w:numPr>
              <w:rPr>
                <w:b w:val="0"/>
                <w:sz w:val="20"/>
                <w:u w:val="none"/>
              </w:rPr>
            </w:pPr>
            <w:smartTag w:uri="urn:schemas-microsoft-com:office:smarttags" w:element="metricconverter">
              <w:smartTagPr>
                <w:attr w:name="ProductID" w:val="14,5 кг"/>
              </w:smartTagPr>
              <w:r w:rsidRPr="00311536">
                <w:rPr>
                  <w:b w:val="0"/>
                  <w:sz w:val="20"/>
                  <w:u w:val="none"/>
                </w:rPr>
                <w:t>14</w:t>
              </w:r>
              <w:r w:rsidRPr="00311536">
                <w:rPr>
                  <w:b w:val="0"/>
                  <w:sz w:val="20"/>
                  <w:u w:val="none"/>
                  <w:lang w:val="en-US"/>
                </w:rPr>
                <w:t>,5</w:t>
              </w:r>
              <w:r w:rsidR="009D0357" w:rsidRPr="00311536">
                <w:rPr>
                  <w:b w:val="0"/>
                  <w:sz w:val="20"/>
                  <w:u w:val="none"/>
                </w:rPr>
                <w:t xml:space="preserve"> кг</w:t>
              </w:r>
            </w:smartTag>
          </w:p>
          <w:p w:rsidR="009D0357" w:rsidRPr="00311536" w:rsidRDefault="009D0357" w:rsidP="00311536">
            <w:pPr>
              <w:pStyle w:val="20"/>
              <w:ind w:left="360"/>
              <w:rPr>
                <w:b w:val="0"/>
                <w:sz w:val="20"/>
                <w:u w:val="none"/>
              </w:rPr>
            </w:pPr>
          </w:p>
        </w:tc>
      </w:tr>
    </w:tbl>
    <w:p w:rsidR="009D0357" w:rsidRPr="00311536" w:rsidRDefault="009D0357">
      <w:pPr>
        <w:pStyle w:val="20"/>
        <w:rPr>
          <w:sz w:val="20"/>
        </w:rPr>
      </w:pPr>
    </w:p>
    <w:p w:rsidR="009D0357" w:rsidRPr="00311536" w:rsidRDefault="009D0357">
      <w:pPr>
        <w:pStyle w:val="20"/>
        <w:rPr>
          <w:sz w:val="20"/>
          <w:u w:val="none"/>
        </w:rPr>
      </w:pPr>
      <w:r w:rsidRPr="00311536">
        <w:rPr>
          <w:sz w:val="20"/>
          <w:u w:val="none"/>
        </w:rPr>
        <w:t xml:space="preserve">3  КОМПЛЕКТ ПОСТАВКИ  </w:t>
      </w:r>
    </w:p>
    <w:p w:rsidR="009D0357" w:rsidRPr="00311536" w:rsidRDefault="009D0357">
      <w:pPr>
        <w:pStyle w:val="20"/>
        <w:rPr>
          <w:sz w:val="20"/>
        </w:rPr>
      </w:pPr>
    </w:p>
    <w:tbl>
      <w:tblPr>
        <w:tblW w:w="7619" w:type="dxa"/>
        <w:tblLayout w:type="fixed"/>
        <w:tblLook w:val="0000"/>
      </w:tblPr>
      <w:tblGrid>
        <w:gridCol w:w="392"/>
        <w:gridCol w:w="3118"/>
        <w:gridCol w:w="1275"/>
        <w:gridCol w:w="425"/>
        <w:gridCol w:w="1134"/>
        <w:gridCol w:w="1275"/>
      </w:tblGrid>
      <w:tr w:rsidR="009D0357" w:rsidRPr="00311536" w:rsidTr="003115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2" w:type="dxa"/>
          </w:tcPr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1.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2.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3.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4.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5.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6.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7.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8.</w:t>
            </w:r>
          </w:p>
          <w:p w:rsidR="009D0357" w:rsidRPr="00311536" w:rsidRDefault="009D0357">
            <w:pPr>
              <w:pStyle w:val="20"/>
              <w:jc w:val="center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9.</w:t>
            </w:r>
          </w:p>
          <w:p w:rsidR="009D0357" w:rsidRPr="00311536" w:rsidRDefault="009D0357">
            <w:pPr>
              <w:pStyle w:val="20"/>
              <w:ind w:right="-108"/>
              <w:jc w:val="left"/>
              <w:rPr>
                <w:b w:val="0"/>
                <w:sz w:val="20"/>
                <w:u w:val="none"/>
              </w:rPr>
            </w:pPr>
          </w:p>
        </w:tc>
        <w:tc>
          <w:tcPr>
            <w:tcW w:w="3118" w:type="dxa"/>
          </w:tcPr>
          <w:p w:rsidR="009D0357" w:rsidRPr="00311536" w:rsidRDefault="009D0357">
            <w:pPr>
              <w:ind w:right="-108" w:hanging="108"/>
            </w:pPr>
            <w:r w:rsidRPr="00311536">
              <w:t>ТС</w:t>
            </w:r>
            <w:r w:rsidR="006D50E6" w:rsidRPr="00311536">
              <w:t xml:space="preserve">У </w:t>
            </w:r>
            <w:r w:rsidR="006D50E6" w:rsidRPr="00311536">
              <w:rPr>
                <w:lang w:val="en-US"/>
              </w:rPr>
              <w:t>CHERRY</w:t>
            </w:r>
            <w:r w:rsidR="006D50E6" w:rsidRPr="00311536">
              <w:t xml:space="preserve"> </w:t>
            </w:r>
            <w:r w:rsidR="006D50E6" w:rsidRPr="00311536">
              <w:rPr>
                <w:lang w:val="en-US"/>
              </w:rPr>
              <w:t>FORA</w:t>
            </w:r>
            <w:r w:rsidRPr="00311536">
              <w:rPr>
                <w:b/>
              </w:rPr>
              <w:t xml:space="preserve"> </w:t>
            </w:r>
            <w:r w:rsidRPr="00311536">
              <w:t>в сборе</w:t>
            </w:r>
          </w:p>
          <w:p w:rsidR="009D0357" w:rsidRPr="00311536" w:rsidRDefault="006D50E6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Шар</w:t>
            </w:r>
          </w:p>
          <w:p w:rsidR="009D0357" w:rsidRPr="00311536" w:rsidRDefault="006D50E6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Подрозетник</w:t>
            </w:r>
          </w:p>
          <w:p w:rsidR="009D0357" w:rsidRPr="00311536" w:rsidRDefault="006D50E6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Болт М10х60</w:t>
            </w:r>
          </w:p>
          <w:p w:rsidR="009D0357" w:rsidRPr="00311536" w:rsidRDefault="006D50E6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Шайба пружинная Ø10</w:t>
            </w:r>
          </w:p>
          <w:p w:rsidR="009D0357" w:rsidRPr="00311536" w:rsidRDefault="006D50E6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Шайба М10</w:t>
            </w:r>
          </w:p>
          <w:p w:rsidR="009D0357" w:rsidRPr="00311536" w:rsidRDefault="00E56D6F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Болт М12х70х1,25</w:t>
            </w:r>
          </w:p>
          <w:p w:rsidR="00E56D6F" w:rsidRPr="00311536" w:rsidRDefault="00E56D6F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Гайка М12х1,25 (самоконтр.)</w:t>
            </w:r>
          </w:p>
          <w:p w:rsidR="009D0357" w:rsidRPr="00311536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Руководство</w:t>
            </w:r>
          </w:p>
        </w:tc>
        <w:tc>
          <w:tcPr>
            <w:tcW w:w="1275" w:type="dxa"/>
          </w:tcPr>
          <w:p w:rsidR="009D0357" w:rsidRPr="00311536" w:rsidRDefault="009D035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1 шт.</w:t>
            </w:r>
          </w:p>
          <w:p w:rsidR="009D0357" w:rsidRPr="00311536" w:rsidRDefault="006D50E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1</w:t>
            </w:r>
            <w:r w:rsidR="009D0357" w:rsidRPr="00311536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311536" w:rsidRDefault="006D50E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1</w:t>
            </w:r>
            <w:r w:rsidR="009B2588" w:rsidRPr="00311536">
              <w:rPr>
                <w:b w:val="0"/>
                <w:sz w:val="20"/>
                <w:u w:val="none"/>
                <w:lang w:val="en-US"/>
              </w:rPr>
              <w:t xml:space="preserve"> </w:t>
            </w:r>
            <w:r w:rsidR="009D0357" w:rsidRPr="00311536">
              <w:rPr>
                <w:b w:val="0"/>
                <w:sz w:val="20"/>
                <w:u w:val="none"/>
              </w:rPr>
              <w:t>шт.</w:t>
            </w:r>
          </w:p>
          <w:p w:rsidR="009D0357" w:rsidRPr="00311536" w:rsidRDefault="006D50E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2</w:t>
            </w:r>
            <w:r w:rsidR="009D0357" w:rsidRPr="00311536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311536" w:rsidRDefault="006D50E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6</w:t>
            </w:r>
            <w:r w:rsidR="009D0357" w:rsidRPr="00311536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311536" w:rsidRDefault="006D50E6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2</w:t>
            </w:r>
            <w:r w:rsidR="009D0357" w:rsidRPr="00311536">
              <w:rPr>
                <w:b w:val="0"/>
                <w:sz w:val="20"/>
                <w:u w:val="none"/>
              </w:rPr>
              <w:t xml:space="preserve"> шт.</w:t>
            </w:r>
          </w:p>
          <w:p w:rsidR="009D0357" w:rsidRPr="00311536" w:rsidRDefault="00E56D6F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2</w:t>
            </w:r>
            <w:r w:rsidR="009D0357" w:rsidRPr="00311536">
              <w:rPr>
                <w:b w:val="0"/>
                <w:sz w:val="20"/>
                <w:u w:val="none"/>
              </w:rPr>
              <w:t xml:space="preserve"> шт.</w:t>
            </w:r>
          </w:p>
          <w:p w:rsidR="00E56D6F" w:rsidRPr="00311536" w:rsidRDefault="00E56D6F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2 шт.</w:t>
            </w:r>
          </w:p>
          <w:p w:rsidR="009D0357" w:rsidRPr="00311536" w:rsidRDefault="009D0357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20"/>
                <w:u w:val="none"/>
              </w:rPr>
            </w:pPr>
            <w:r w:rsidRPr="00311536">
              <w:rPr>
                <w:b w:val="0"/>
                <w:sz w:val="20"/>
                <w:u w:val="none"/>
              </w:rPr>
              <w:t>1 шт.</w:t>
            </w:r>
          </w:p>
          <w:p w:rsidR="009D0357" w:rsidRPr="00311536" w:rsidRDefault="009D0357" w:rsidP="009B2588">
            <w:pPr>
              <w:pStyle w:val="20"/>
              <w:ind w:right="-108"/>
              <w:rPr>
                <w:b w:val="0"/>
                <w:sz w:val="20"/>
                <w:u w:val="none"/>
              </w:rPr>
            </w:pPr>
          </w:p>
        </w:tc>
        <w:tc>
          <w:tcPr>
            <w:tcW w:w="425" w:type="dxa"/>
          </w:tcPr>
          <w:p w:rsidR="009D0357" w:rsidRPr="00311536" w:rsidRDefault="009D0357">
            <w:pPr>
              <w:pStyle w:val="20"/>
              <w:ind w:right="-108"/>
              <w:jc w:val="left"/>
              <w:rPr>
                <w:b w:val="0"/>
                <w:sz w:val="20"/>
                <w:u w:val="none"/>
              </w:rPr>
            </w:pPr>
          </w:p>
          <w:p w:rsidR="009D0357" w:rsidRPr="00311536" w:rsidRDefault="009D0357">
            <w:pPr>
              <w:pStyle w:val="20"/>
              <w:ind w:right="-108"/>
              <w:rPr>
                <w:b w:val="0"/>
                <w:sz w:val="20"/>
                <w:u w:val="none"/>
              </w:rPr>
            </w:pPr>
          </w:p>
        </w:tc>
        <w:tc>
          <w:tcPr>
            <w:tcW w:w="1134" w:type="dxa"/>
          </w:tcPr>
          <w:p w:rsidR="009D0357" w:rsidRPr="00311536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</w:p>
          <w:p w:rsidR="009D0357" w:rsidRPr="00311536" w:rsidRDefault="009D0357">
            <w:pPr>
              <w:pStyle w:val="20"/>
              <w:ind w:right="-108" w:hanging="108"/>
              <w:jc w:val="left"/>
              <w:rPr>
                <w:b w:val="0"/>
                <w:sz w:val="20"/>
                <w:u w:val="none"/>
              </w:rPr>
            </w:pPr>
          </w:p>
          <w:p w:rsidR="009D0357" w:rsidRPr="00311536" w:rsidRDefault="009D0357">
            <w:pPr>
              <w:pStyle w:val="20"/>
              <w:rPr>
                <w:sz w:val="20"/>
              </w:rPr>
            </w:pPr>
          </w:p>
        </w:tc>
        <w:tc>
          <w:tcPr>
            <w:tcW w:w="1275" w:type="dxa"/>
          </w:tcPr>
          <w:p w:rsidR="009D0357" w:rsidRPr="00311536" w:rsidRDefault="009D0357">
            <w:pPr>
              <w:pStyle w:val="20"/>
              <w:ind w:right="-108"/>
              <w:rPr>
                <w:sz w:val="20"/>
              </w:rPr>
            </w:pPr>
          </w:p>
        </w:tc>
      </w:tr>
    </w:tbl>
    <w:p w:rsidR="009D0357" w:rsidRPr="00311536" w:rsidRDefault="009D0357"/>
    <w:p w:rsidR="009D0357" w:rsidRPr="00311536" w:rsidRDefault="009D0357">
      <w:pPr>
        <w:pStyle w:val="5"/>
        <w:numPr>
          <w:ilvl w:val="0"/>
          <w:numId w:val="14"/>
        </w:numPr>
        <w:jc w:val="left"/>
        <w:rPr>
          <w:lang w:val="en-US"/>
        </w:rPr>
      </w:pPr>
      <w:r w:rsidRPr="00311536">
        <w:t>УСТАНОВКА ТСУ НА АВТОМОБИЛЬ</w:t>
      </w:r>
    </w:p>
    <w:p w:rsidR="00311536" w:rsidRPr="00311536" w:rsidRDefault="00311536" w:rsidP="00311536">
      <w:pPr>
        <w:rPr>
          <w:lang w:val="en-US"/>
        </w:rPr>
      </w:pPr>
    </w:p>
    <w:p w:rsidR="009D0357" w:rsidRPr="00311536" w:rsidRDefault="009D0357" w:rsidP="00AC4BCC">
      <w:pPr>
        <w:pStyle w:val="20"/>
        <w:rPr>
          <w:b w:val="0"/>
          <w:sz w:val="20"/>
          <w:u w:val="none"/>
        </w:rPr>
      </w:pPr>
      <w:r w:rsidRPr="00311536">
        <w:rPr>
          <w:b w:val="0"/>
          <w:sz w:val="20"/>
          <w:u w:val="none"/>
        </w:rPr>
        <w:t>Автомобиль оборудуется ТСУ в следующем порядке:</w:t>
      </w:r>
    </w:p>
    <w:p w:rsidR="009D0357" w:rsidRPr="00311536" w:rsidRDefault="00AC4BCC" w:rsidP="00AC4BCC">
      <w:pPr>
        <w:pStyle w:val="20"/>
        <w:ind w:right="127"/>
        <w:rPr>
          <w:b w:val="0"/>
          <w:sz w:val="20"/>
          <w:u w:val="none"/>
        </w:rPr>
      </w:pPr>
      <w:r w:rsidRPr="00311536">
        <w:rPr>
          <w:b w:val="0"/>
          <w:sz w:val="20"/>
          <w:u w:val="none"/>
        </w:rPr>
        <w:t xml:space="preserve">-  </w:t>
      </w:r>
      <w:r w:rsidR="00372D81" w:rsidRPr="00311536">
        <w:rPr>
          <w:b w:val="0"/>
          <w:sz w:val="20"/>
          <w:u w:val="none"/>
        </w:rPr>
        <w:t>Демонтировать задние фонари, внутреннюю облицовку багажника и бампер</w:t>
      </w:r>
      <w:r w:rsidR="009D0357" w:rsidRPr="00311536">
        <w:rPr>
          <w:b w:val="0"/>
          <w:sz w:val="20"/>
          <w:u w:val="none"/>
        </w:rPr>
        <w:t>;</w:t>
      </w:r>
    </w:p>
    <w:p w:rsidR="009B2588" w:rsidRPr="00311536" w:rsidRDefault="00372D81" w:rsidP="001405FA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rPr>
          <w:b w:val="0"/>
          <w:sz w:val="20"/>
          <w:u w:val="none"/>
        </w:rPr>
      </w:pPr>
      <w:r w:rsidRPr="00311536">
        <w:rPr>
          <w:b w:val="0"/>
          <w:sz w:val="20"/>
          <w:u w:val="none"/>
        </w:rPr>
        <w:t>Снять усилитель бампера (больше не используется), для чего вывернуть болты его крепления к лонжеронам автомобиля</w:t>
      </w:r>
      <w:r w:rsidR="009B2588" w:rsidRPr="00311536">
        <w:rPr>
          <w:b w:val="0"/>
          <w:sz w:val="20"/>
          <w:u w:val="none"/>
        </w:rPr>
        <w:t>;</w:t>
      </w:r>
    </w:p>
    <w:p w:rsidR="009B2588" w:rsidRPr="00311536" w:rsidRDefault="00372D81" w:rsidP="001405FA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rPr>
          <w:b w:val="0"/>
          <w:sz w:val="20"/>
          <w:u w:val="none"/>
        </w:rPr>
      </w:pPr>
      <w:r w:rsidRPr="00311536">
        <w:rPr>
          <w:b w:val="0"/>
          <w:sz w:val="20"/>
          <w:u w:val="none"/>
        </w:rPr>
        <w:t xml:space="preserve">На место усилителя установить ТСУ и закрепить его болтами усилителя </w:t>
      </w:r>
      <w:r w:rsidR="003061DE" w:rsidRPr="00311536">
        <w:rPr>
          <w:b w:val="0"/>
          <w:sz w:val="20"/>
          <w:u w:val="none"/>
        </w:rPr>
        <w:t xml:space="preserve">бампера </w:t>
      </w:r>
      <w:r w:rsidRPr="00311536">
        <w:rPr>
          <w:b w:val="0"/>
          <w:sz w:val="20"/>
          <w:u w:val="none"/>
        </w:rPr>
        <w:t xml:space="preserve">и </w:t>
      </w:r>
      <w:r w:rsidR="006D50E6" w:rsidRPr="00311536">
        <w:rPr>
          <w:b w:val="0"/>
          <w:sz w:val="20"/>
          <w:u w:val="none"/>
        </w:rPr>
        <w:t xml:space="preserve">крепежными элементами поз. 4,5,6 </w:t>
      </w:r>
      <w:r w:rsidRPr="00311536">
        <w:rPr>
          <w:b w:val="0"/>
          <w:sz w:val="20"/>
          <w:u w:val="none"/>
        </w:rPr>
        <w:t>через боковые отверстия в лонжеронах</w:t>
      </w:r>
      <w:r w:rsidR="009B2588" w:rsidRPr="00311536">
        <w:rPr>
          <w:b w:val="0"/>
          <w:sz w:val="20"/>
          <w:u w:val="none"/>
        </w:rPr>
        <w:t>;</w:t>
      </w:r>
    </w:p>
    <w:p w:rsidR="009B2588" w:rsidRPr="00311536" w:rsidRDefault="00372D81" w:rsidP="001405FA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rPr>
          <w:b w:val="0"/>
          <w:sz w:val="20"/>
          <w:u w:val="none"/>
        </w:rPr>
      </w:pPr>
      <w:r w:rsidRPr="00311536">
        <w:rPr>
          <w:b w:val="0"/>
          <w:sz w:val="20"/>
          <w:u w:val="none"/>
        </w:rPr>
        <w:t xml:space="preserve">В нижней части бампера симметрично </w:t>
      </w:r>
      <w:r w:rsidR="00AC4BCC" w:rsidRPr="00311536">
        <w:rPr>
          <w:b w:val="0"/>
          <w:sz w:val="20"/>
          <w:u w:val="none"/>
        </w:rPr>
        <w:t xml:space="preserve">продольной </w:t>
      </w:r>
      <w:r w:rsidRPr="00311536">
        <w:rPr>
          <w:b w:val="0"/>
          <w:sz w:val="20"/>
          <w:u w:val="none"/>
        </w:rPr>
        <w:t>оси автомобиля сделать вырез шириной 60мм и длиной 120мм</w:t>
      </w:r>
      <w:r w:rsidR="009B2588" w:rsidRPr="00311536">
        <w:rPr>
          <w:b w:val="0"/>
          <w:sz w:val="20"/>
          <w:u w:val="none"/>
        </w:rPr>
        <w:t>;</w:t>
      </w:r>
    </w:p>
    <w:p w:rsidR="009B2588" w:rsidRPr="00311536" w:rsidRDefault="00372D81" w:rsidP="001405FA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rPr>
          <w:b w:val="0"/>
          <w:sz w:val="20"/>
          <w:u w:val="none"/>
        </w:rPr>
      </w:pPr>
      <w:r w:rsidRPr="00311536">
        <w:rPr>
          <w:b w:val="0"/>
          <w:sz w:val="20"/>
          <w:u w:val="none"/>
        </w:rPr>
        <w:t>Установить на место бампер и закрепить его нижнюю часть его к ТСУ штатными саморезами через отверстия в специальных кронштейнах ТСУ</w:t>
      </w:r>
      <w:r w:rsidR="009B2588" w:rsidRPr="00311536">
        <w:rPr>
          <w:b w:val="0"/>
          <w:sz w:val="20"/>
          <w:u w:val="none"/>
        </w:rPr>
        <w:t>;</w:t>
      </w:r>
    </w:p>
    <w:p w:rsidR="009D0357" w:rsidRPr="00311536" w:rsidRDefault="001405FA" w:rsidP="001405F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15" w:hanging="142"/>
        <w:jc w:val="both"/>
      </w:pPr>
      <w:r w:rsidRPr="00311536">
        <w:t>Установить на место задние фонари и внутреннюю облицовку багажника</w:t>
      </w:r>
      <w:r w:rsidR="009D0357" w:rsidRPr="00311536">
        <w:t>;</w:t>
      </w:r>
    </w:p>
    <w:p w:rsidR="009D0357" w:rsidRPr="00311536" w:rsidRDefault="001405FA" w:rsidP="001405F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jc w:val="both"/>
      </w:pPr>
      <w:r w:rsidRPr="00311536">
        <w:t>Закрепить на ТСУ сцепной шар и подрозетник</w:t>
      </w:r>
      <w:r w:rsidR="006D50E6" w:rsidRPr="00311536">
        <w:t xml:space="preserve"> поз.7,8</w:t>
      </w:r>
      <w:r w:rsidRPr="00311536">
        <w:t>;</w:t>
      </w:r>
    </w:p>
    <w:p w:rsidR="001405FA" w:rsidRPr="00311536" w:rsidRDefault="003061DE" w:rsidP="001405F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jc w:val="both"/>
      </w:pPr>
      <w:r w:rsidRPr="00311536">
        <w:t>Подключить электрооборудование;</w:t>
      </w:r>
    </w:p>
    <w:p w:rsidR="003061DE" w:rsidRPr="00311536" w:rsidRDefault="006D50E6" w:rsidP="001405F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jc w:val="both"/>
      </w:pPr>
      <w:r w:rsidRPr="00311536">
        <w:t>Произвести окончательную затяжку всех крепежных элементов с моментом 30-35 Нм;</w:t>
      </w:r>
    </w:p>
    <w:p w:rsidR="006D50E6" w:rsidRPr="00311536" w:rsidRDefault="006D50E6" w:rsidP="001405FA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jc w:val="both"/>
      </w:pPr>
      <w:r w:rsidRPr="00311536">
        <w:t>Сцепной шар ТСУ покрыть слоем консистентной смазки типа ЛИТОЛ.</w:t>
      </w:r>
    </w:p>
    <w:sectPr w:rsidR="006D50E6" w:rsidRPr="00311536">
      <w:pgSz w:w="16840" w:h="11907" w:orient="landscape" w:code="9"/>
      <w:pgMar w:top="993" w:right="567" w:bottom="567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E5590A"/>
    <w:multiLevelType w:val="singleLevel"/>
    <w:tmpl w:val="50D2F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5">
    <w:nsid w:val="3E5B618E"/>
    <w:multiLevelType w:val="singleLevel"/>
    <w:tmpl w:val="83A82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D39EC"/>
    <w:multiLevelType w:val="singleLevel"/>
    <w:tmpl w:val="803E6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4"/>
    <w:lvlOverride w:ilvl="0"/>
  </w:num>
  <w:num w:numId="10">
    <w:abstractNumId w:val="4"/>
    <w:lvlOverride w:ilvl="0">
      <w:startOverride w:val="4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0CFE"/>
    <w:rsid w:val="00077AA1"/>
    <w:rsid w:val="0012759F"/>
    <w:rsid w:val="001405FA"/>
    <w:rsid w:val="001D12FC"/>
    <w:rsid w:val="002A7702"/>
    <w:rsid w:val="003061DE"/>
    <w:rsid w:val="00311536"/>
    <w:rsid w:val="00362E43"/>
    <w:rsid w:val="00372D81"/>
    <w:rsid w:val="003B0CFE"/>
    <w:rsid w:val="00484DAB"/>
    <w:rsid w:val="00642BBC"/>
    <w:rsid w:val="006D50E6"/>
    <w:rsid w:val="008E7B91"/>
    <w:rsid w:val="00913A01"/>
    <w:rsid w:val="00955EFC"/>
    <w:rsid w:val="009B2588"/>
    <w:rsid w:val="009D0357"/>
    <w:rsid w:val="009D218D"/>
    <w:rsid w:val="00AC4BCC"/>
    <w:rsid w:val="00B11CBB"/>
    <w:rsid w:val="00B347AC"/>
    <w:rsid w:val="00B53B0F"/>
    <w:rsid w:val="00CA25FC"/>
    <w:rsid w:val="00DC32CB"/>
    <w:rsid w:val="00DC71D1"/>
    <w:rsid w:val="00E34325"/>
    <w:rsid w:val="00E52FB4"/>
    <w:rsid w:val="00E56D6F"/>
    <w:rsid w:val="00E66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character" w:styleId="a6">
    <w:name w:val="Hyperlink"/>
    <w:basedOn w:val="a0"/>
    <w:rsid w:val="00B34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cp:lastModifiedBy>User</cp:lastModifiedBy>
  <cp:revision>2</cp:revision>
  <cp:lastPrinted>2007-08-23T12:50:00Z</cp:lastPrinted>
  <dcterms:created xsi:type="dcterms:W3CDTF">2015-08-10T12:21:00Z</dcterms:created>
  <dcterms:modified xsi:type="dcterms:W3CDTF">2015-08-10T12:21:00Z</dcterms:modified>
</cp:coreProperties>
</file>